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38823" w14:textId="1C404625" w:rsidR="00301325" w:rsidRDefault="00301325" w:rsidP="0094319C">
      <w:pPr>
        <w:widowControl w:val="0"/>
        <w:autoSpaceDE w:val="0"/>
        <w:autoSpaceDN w:val="0"/>
        <w:adjustRightInd w:val="0"/>
        <w:spacing w:line="360" w:lineRule="auto"/>
        <w:jc w:val="center"/>
        <w:rPr>
          <w:b/>
        </w:rPr>
      </w:pPr>
      <w:r>
        <w:rPr>
          <w:b/>
        </w:rPr>
        <w:t>Gifted Education Modules</w:t>
      </w:r>
    </w:p>
    <w:p w14:paraId="3C6A5971" w14:textId="77777777" w:rsidR="00301325" w:rsidRDefault="00301325" w:rsidP="0094319C">
      <w:pPr>
        <w:widowControl w:val="0"/>
        <w:autoSpaceDE w:val="0"/>
        <w:autoSpaceDN w:val="0"/>
        <w:adjustRightInd w:val="0"/>
        <w:spacing w:line="360" w:lineRule="auto"/>
        <w:jc w:val="center"/>
        <w:rPr>
          <w:b/>
        </w:rPr>
      </w:pPr>
    </w:p>
    <w:p w14:paraId="56F61CC4" w14:textId="77777777" w:rsidR="00301325" w:rsidRDefault="00301325" w:rsidP="0094319C">
      <w:pPr>
        <w:spacing w:line="360" w:lineRule="auto"/>
        <w:outlineLvl w:val="0"/>
      </w:pPr>
      <w:r w:rsidRPr="00CC2053">
        <w:t xml:space="preserve">Gifted Education Modules: Web-based Staff Development </w:t>
      </w:r>
    </w:p>
    <w:p w14:paraId="3ABA6771" w14:textId="77777777" w:rsidR="00D162CC" w:rsidRDefault="00D162CC" w:rsidP="0094319C">
      <w:pPr>
        <w:spacing w:line="360" w:lineRule="auto"/>
        <w:outlineLvl w:val="0"/>
      </w:pPr>
      <w:r>
        <w:t>Online delivery, support, and formatting directed by Prof. Richardson</w:t>
      </w:r>
    </w:p>
    <w:p w14:paraId="1C1F2488" w14:textId="77777777" w:rsidR="00D162CC" w:rsidRPr="00CC2053" w:rsidRDefault="00D162CC" w:rsidP="0094319C">
      <w:pPr>
        <w:spacing w:line="360" w:lineRule="auto"/>
        <w:outlineLvl w:val="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9"/>
        <w:gridCol w:w="5369"/>
        <w:gridCol w:w="2250"/>
      </w:tblGrid>
      <w:tr w:rsidR="00301325" w:rsidRPr="00CC2053" w14:paraId="2361F132" w14:textId="77777777" w:rsidTr="0094319C">
        <w:tc>
          <w:tcPr>
            <w:tcW w:w="2569" w:type="dxa"/>
            <w:tcBorders>
              <w:bottom w:val="single" w:sz="4" w:space="0" w:color="auto"/>
            </w:tcBorders>
            <w:shd w:val="clear" w:color="auto" w:fill="CCCCCC"/>
          </w:tcPr>
          <w:p w14:paraId="71C93E02" w14:textId="77777777" w:rsidR="00301325" w:rsidRPr="00EC00A6" w:rsidRDefault="00301325" w:rsidP="0094319C">
            <w:pPr>
              <w:spacing w:line="360" w:lineRule="auto"/>
              <w:rPr>
                <w:b/>
                <w:lang w:bidi="x-none"/>
              </w:rPr>
            </w:pPr>
            <w:r w:rsidRPr="00EC00A6">
              <w:rPr>
                <w:b/>
                <w:lang w:bidi="x-none"/>
              </w:rPr>
              <w:t>Module</w:t>
            </w:r>
          </w:p>
        </w:tc>
        <w:tc>
          <w:tcPr>
            <w:tcW w:w="5369" w:type="dxa"/>
            <w:tcBorders>
              <w:bottom w:val="single" w:sz="4" w:space="0" w:color="auto"/>
            </w:tcBorders>
            <w:shd w:val="clear" w:color="auto" w:fill="CCCCCC"/>
          </w:tcPr>
          <w:p w14:paraId="505CD34E" w14:textId="77777777" w:rsidR="00301325" w:rsidRPr="00EC00A6" w:rsidRDefault="00301325" w:rsidP="0094319C">
            <w:pPr>
              <w:spacing w:line="360" w:lineRule="auto"/>
              <w:rPr>
                <w:b/>
                <w:lang w:bidi="x-none"/>
              </w:rPr>
            </w:pPr>
            <w:r w:rsidRPr="00EC00A6">
              <w:rPr>
                <w:b/>
                <w:lang w:bidi="x-none"/>
              </w:rPr>
              <w:t>Description</w:t>
            </w:r>
          </w:p>
        </w:tc>
        <w:tc>
          <w:tcPr>
            <w:tcW w:w="2250" w:type="dxa"/>
            <w:tcBorders>
              <w:bottom w:val="single" w:sz="4" w:space="0" w:color="auto"/>
            </w:tcBorders>
            <w:shd w:val="clear" w:color="auto" w:fill="CCCCCC"/>
          </w:tcPr>
          <w:p w14:paraId="1423257D" w14:textId="77777777" w:rsidR="00301325" w:rsidRPr="00EC00A6" w:rsidRDefault="00301325" w:rsidP="0094319C">
            <w:pPr>
              <w:spacing w:line="360" w:lineRule="auto"/>
              <w:rPr>
                <w:b/>
                <w:lang w:bidi="x-none"/>
              </w:rPr>
            </w:pPr>
            <w:r w:rsidRPr="00EC00A6">
              <w:rPr>
                <w:b/>
                <w:lang w:bidi="x-none"/>
              </w:rPr>
              <w:t>Personnel</w:t>
            </w:r>
          </w:p>
        </w:tc>
      </w:tr>
      <w:tr w:rsidR="0094319C" w:rsidRPr="00CC2053" w14:paraId="7CB3A143" w14:textId="77777777" w:rsidTr="0094319C">
        <w:tc>
          <w:tcPr>
            <w:tcW w:w="2569" w:type="dxa"/>
            <w:tcBorders>
              <w:bottom w:val="single" w:sz="4" w:space="0" w:color="auto"/>
            </w:tcBorders>
            <w:shd w:val="clear" w:color="auto" w:fill="FFEFF7"/>
          </w:tcPr>
          <w:p w14:paraId="7F6EDB42" w14:textId="77777777" w:rsidR="00301325" w:rsidRPr="00CC2053" w:rsidRDefault="00301325" w:rsidP="0094319C">
            <w:pPr>
              <w:spacing w:line="360" w:lineRule="auto"/>
              <w:rPr>
                <w:lang w:bidi="x-none"/>
              </w:rPr>
            </w:pPr>
            <w:r w:rsidRPr="00EC00A6">
              <w:rPr>
                <w:b/>
                <w:lang w:bidi="x-none"/>
              </w:rPr>
              <w:t xml:space="preserve">1. </w:t>
            </w:r>
            <w:r w:rsidRPr="00CC2053">
              <w:rPr>
                <w:lang w:bidi="x-none"/>
              </w:rPr>
              <w:t>Nature and Needs of Gifted</w:t>
            </w:r>
            <w:r>
              <w:rPr>
                <w:lang w:bidi="x-none"/>
              </w:rPr>
              <w:t>, Creative, and Talented Children and Youth</w:t>
            </w:r>
          </w:p>
          <w:p w14:paraId="5ADE79D9" w14:textId="77777777" w:rsidR="00301325" w:rsidRPr="00EC00A6" w:rsidRDefault="00301325" w:rsidP="0094319C">
            <w:pPr>
              <w:spacing w:line="360" w:lineRule="auto"/>
              <w:rPr>
                <w:b/>
                <w:i/>
                <w:lang w:bidi="x-none"/>
              </w:rPr>
            </w:pPr>
          </w:p>
        </w:tc>
        <w:tc>
          <w:tcPr>
            <w:tcW w:w="5369" w:type="dxa"/>
            <w:tcBorders>
              <w:bottom w:val="single" w:sz="4" w:space="0" w:color="auto"/>
            </w:tcBorders>
            <w:shd w:val="clear" w:color="auto" w:fill="FFEFF7"/>
          </w:tcPr>
          <w:p w14:paraId="23F551E0" w14:textId="77777777" w:rsidR="00301325" w:rsidRPr="00795D30" w:rsidRDefault="00301325" w:rsidP="0094319C">
            <w:pPr>
              <w:spacing w:line="360" w:lineRule="auto"/>
              <w:rPr>
                <w:lang w:bidi="x-none"/>
              </w:rPr>
            </w:pPr>
            <w:r w:rsidRPr="00634053">
              <w:rPr>
                <w:lang w:bidi="x-none"/>
              </w:rPr>
              <w:t>Explore myths and realities of gifted, creative, and talented children through engaging in simulations, readings and hot topics, and by examining historical and modern perspectives from leading experts in the field.</w:t>
            </w:r>
            <w:r>
              <w:rPr>
                <w:lang w:bidi="x-none"/>
              </w:rPr>
              <w:t xml:space="preserve"> </w:t>
            </w:r>
          </w:p>
        </w:tc>
        <w:tc>
          <w:tcPr>
            <w:tcW w:w="2250" w:type="dxa"/>
            <w:tcBorders>
              <w:bottom w:val="single" w:sz="4" w:space="0" w:color="auto"/>
            </w:tcBorders>
            <w:shd w:val="clear" w:color="auto" w:fill="FFEFF7"/>
          </w:tcPr>
          <w:p w14:paraId="1552C243" w14:textId="77777777" w:rsidR="00301325" w:rsidRDefault="00301325" w:rsidP="0094319C">
            <w:pPr>
              <w:spacing w:line="360" w:lineRule="auto"/>
              <w:rPr>
                <w:lang w:bidi="x-none"/>
              </w:rPr>
            </w:pPr>
            <w:r>
              <w:rPr>
                <w:lang w:bidi="x-none"/>
              </w:rPr>
              <w:t>Gentry</w:t>
            </w:r>
          </w:p>
          <w:p w14:paraId="22F34D8C" w14:textId="77777777" w:rsidR="00301325" w:rsidRDefault="00301325" w:rsidP="0094319C">
            <w:pPr>
              <w:spacing w:line="360" w:lineRule="auto"/>
              <w:rPr>
                <w:lang w:bidi="x-none"/>
              </w:rPr>
            </w:pPr>
            <w:r>
              <w:rPr>
                <w:lang w:bidi="x-none"/>
              </w:rPr>
              <w:t>Peters</w:t>
            </w:r>
          </w:p>
          <w:p w14:paraId="6AF2B917" w14:textId="77777777" w:rsidR="00301325" w:rsidRPr="00CC2053" w:rsidRDefault="00301325" w:rsidP="0094319C">
            <w:pPr>
              <w:spacing w:line="360" w:lineRule="auto"/>
              <w:rPr>
                <w:lang w:bidi="x-none"/>
              </w:rPr>
            </w:pPr>
            <w:r>
              <w:rPr>
                <w:lang w:bidi="x-none"/>
              </w:rPr>
              <w:t>Peterson</w:t>
            </w:r>
          </w:p>
        </w:tc>
      </w:tr>
      <w:tr w:rsidR="00301325" w:rsidRPr="00CC2053" w14:paraId="4263C271" w14:textId="77777777" w:rsidTr="0094319C">
        <w:tc>
          <w:tcPr>
            <w:tcW w:w="2569" w:type="dxa"/>
            <w:tcBorders>
              <w:bottom w:val="single" w:sz="4" w:space="0" w:color="auto"/>
            </w:tcBorders>
            <w:shd w:val="clear" w:color="auto" w:fill="EEFFEC"/>
          </w:tcPr>
          <w:p w14:paraId="123E7590" w14:textId="77777777" w:rsidR="00301325" w:rsidRPr="00CC2053" w:rsidRDefault="00301325" w:rsidP="0094319C">
            <w:pPr>
              <w:spacing w:line="360" w:lineRule="auto"/>
              <w:rPr>
                <w:lang w:bidi="x-none"/>
              </w:rPr>
            </w:pPr>
            <w:r w:rsidRPr="00EC00A6">
              <w:rPr>
                <w:b/>
                <w:lang w:bidi="x-none"/>
              </w:rPr>
              <w:t>2.</w:t>
            </w:r>
            <w:r w:rsidRPr="00634053">
              <w:rPr>
                <w:lang w:bidi="x-none"/>
              </w:rPr>
              <w:t xml:space="preserve"> Developing Talents in</w:t>
            </w:r>
            <w:r w:rsidRPr="00EC00A6">
              <w:rPr>
                <w:b/>
                <w:lang w:bidi="x-none"/>
              </w:rPr>
              <w:t xml:space="preserve"> </w:t>
            </w:r>
            <w:r w:rsidRPr="00CC2053">
              <w:rPr>
                <w:lang w:bidi="x-none"/>
              </w:rPr>
              <w:t>Underserved Populations</w:t>
            </w:r>
          </w:p>
          <w:p w14:paraId="0130D049" w14:textId="77777777" w:rsidR="00301325" w:rsidRPr="00CC2053" w:rsidRDefault="00301325" w:rsidP="0094319C">
            <w:pPr>
              <w:spacing w:line="360" w:lineRule="auto"/>
              <w:rPr>
                <w:lang w:bidi="x-none"/>
              </w:rPr>
            </w:pPr>
          </w:p>
        </w:tc>
        <w:tc>
          <w:tcPr>
            <w:tcW w:w="5369" w:type="dxa"/>
            <w:tcBorders>
              <w:bottom w:val="single" w:sz="4" w:space="0" w:color="auto"/>
            </w:tcBorders>
            <w:shd w:val="clear" w:color="auto" w:fill="EEFFEC"/>
          </w:tcPr>
          <w:p w14:paraId="48B3321F" w14:textId="44056499" w:rsidR="00301325" w:rsidRPr="009E25FB" w:rsidRDefault="00301325" w:rsidP="0094319C">
            <w:pPr>
              <w:spacing w:line="360" w:lineRule="auto"/>
              <w:rPr>
                <w:lang w:bidi="x-none"/>
              </w:rPr>
            </w:pPr>
            <w:r w:rsidRPr="00634053">
              <w:rPr>
                <w:lang w:bidi="x-none"/>
              </w:rPr>
              <w:t xml:space="preserve">Examine possible reasons for underrepresentation, </w:t>
            </w:r>
            <w:bookmarkStart w:id="0" w:name="_GoBack"/>
            <w:bookmarkEnd w:id="0"/>
            <w:r w:rsidR="0094319C" w:rsidRPr="00634053">
              <w:rPr>
                <w:lang w:bidi="x-none"/>
              </w:rPr>
              <w:t>then</w:t>
            </w:r>
            <w:r w:rsidRPr="00634053">
              <w:rPr>
                <w:lang w:bidi="x-none"/>
              </w:rPr>
              <w:t xml:space="preserve"> explore literature, video, and simulations to increase understanding of students from culturally, linguistically, and economically diverse population</w:t>
            </w:r>
            <w:r w:rsidRPr="00557B2E">
              <w:rPr>
                <w:lang w:bidi="x-none"/>
              </w:rPr>
              <w:t>s. Learn how to work effectively with these students and in doing so help them reach their potentials and increase their representation in gifted programs.</w:t>
            </w:r>
          </w:p>
        </w:tc>
        <w:tc>
          <w:tcPr>
            <w:tcW w:w="2250" w:type="dxa"/>
            <w:tcBorders>
              <w:bottom w:val="single" w:sz="4" w:space="0" w:color="auto"/>
            </w:tcBorders>
            <w:shd w:val="clear" w:color="auto" w:fill="EEFFEC"/>
          </w:tcPr>
          <w:p w14:paraId="1D96B28C" w14:textId="77777777" w:rsidR="00301325" w:rsidRDefault="00301325" w:rsidP="0094319C">
            <w:pPr>
              <w:spacing w:line="360" w:lineRule="auto"/>
              <w:rPr>
                <w:lang w:bidi="x-none"/>
              </w:rPr>
            </w:pPr>
            <w:r>
              <w:rPr>
                <w:lang w:bidi="x-none"/>
              </w:rPr>
              <w:t>Gentry</w:t>
            </w:r>
          </w:p>
          <w:p w14:paraId="394C5749" w14:textId="77777777" w:rsidR="00301325" w:rsidRDefault="00301325" w:rsidP="0094319C">
            <w:pPr>
              <w:spacing w:line="360" w:lineRule="auto"/>
              <w:rPr>
                <w:lang w:bidi="x-none"/>
              </w:rPr>
            </w:pPr>
            <w:r>
              <w:rPr>
                <w:lang w:bidi="x-none"/>
              </w:rPr>
              <w:t>Peters</w:t>
            </w:r>
          </w:p>
          <w:p w14:paraId="40BD6EBA" w14:textId="77777777" w:rsidR="00301325" w:rsidRDefault="00301325" w:rsidP="0094319C">
            <w:pPr>
              <w:spacing w:line="360" w:lineRule="auto"/>
              <w:rPr>
                <w:lang w:bidi="x-none"/>
              </w:rPr>
            </w:pPr>
            <w:r>
              <w:rPr>
                <w:lang w:bidi="x-none"/>
              </w:rPr>
              <w:t>Fugate</w:t>
            </w:r>
          </w:p>
          <w:p w14:paraId="3E4D9BEE" w14:textId="77777777" w:rsidR="00D162CC" w:rsidRPr="00CC2053" w:rsidRDefault="00D162CC" w:rsidP="0094319C">
            <w:pPr>
              <w:spacing w:line="360" w:lineRule="auto"/>
              <w:rPr>
                <w:lang w:bidi="x-none"/>
              </w:rPr>
            </w:pPr>
            <w:r>
              <w:rPr>
                <w:lang w:bidi="x-none"/>
              </w:rPr>
              <w:t>Peterson</w:t>
            </w:r>
          </w:p>
        </w:tc>
      </w:tr>
      <w:tr w:rsidR="00301325" w:rsidRPr="00CC2053" w14:paraId="3D19B1A3" w14:textId="77777777" w:rsidTr="0094319C">
        <w:tc>
          <w:tcPr>
            <w:tcW w:w="2569" w:type="dxa"/>
            <w:tcBorders>
              <w:bottom w:val="single" w:sz="4" w:space="0" w:color="auto"/>
            </w:tcBorders>
            <w:shd w:val="clear" w:color="auto" w:fill="D8F2FF"/>
          </w:tcPr>
          <w:p w14:paraId="08273FBF" w14:textId="77777777" w:rsidR="00301325" w:rsidRPr="00CC2053" w:rsidRDefault="00301325" w:rsidP="0094319C">
            <w:pPr>
              <w:spacing w:line="360" w:lineRule="auto"/>
              <w:rPr>
                <w:lang w:bidi="x-none"/>
              </w:rPr>
            </w:pPr>
            <w:r w:rsidRPr="00EC00A6">
              <w:rPr>
                <w:b/>
                <w:lang w:bidi="x-none"/>
              </w:rPr>
              <w:t xml:space="preserve">3. </w:t>
            </w:r>
            <w:r w:rsidRPr="00CC2053">
              <w:rPr>
                <w:lang w:bidi="x-none"/>
              </w:rPr>
              <w:t>Curriculum Compacting</w:t>
            </w:r>
          </w:p>
          <w:p w14:paraId="64C53BEE" w14:textId="77777777" w:rsidR="00301325" w:rsidRPr="00CC2053" w:rsidRDefault="00301325" w:rsidP="0094319C">
            <w:pPr>
              <w:spacing w:line="360" w:lineRule="auto"/>
              <w:rPr>
                <w:lang w:bidi="x-none"/>
              </w:rPr>
            </w:pPr>
          </w:p>
        </w:tc>
        <w:tc>
          <w:tcPr>
            <w:tcW w:w="5369" w:type="dxa"/>
            <w:tcBorders>
              <w:bottom w:val="single" w:sz="4" w:space="0" w:color="auto"/>
            </w:tcBorders>
            <w:shd w:val="clear" w:color="auto" w:fill="D8F2FF"/>
          </w:tcPr>
          <w:p w14:paraId="7D99067A" w14:textId="77777777" w:rsidR="00301325" w:rsidRPr="009E25FB" w:rsidRDefault="00301325" w:rsidP="0094319C">
            <w:pPr>
              <w:spacing w:line="360" w:lineRule="auto"/>
              <w:rPr>
                <w:lang w:bidi="x-none"/>
              </w:rPr>
            </w:pPr>
            <w:r w:rsidRPr="00634053">
              <w:rPr>
                <w:lang w:bidi="x-none"/>
              </w:rPr>
              <w:t>Learn to compact curriculum for students who already know the content or who can learn it more rapidly than their peers. Pre assess, guarantee proficiency of the standards and curriculum, and create time for meaningful, enriched, advanced learni</w:t>
            </w:r>
            <w:r w:rsidRPr="00557B2E">
              <w:rPr>
                <w:lang w:bidi="x-none"/>
              </w:rPr>
              <w:t>ng that will engage students in their areas of strength and interest. (Courtesy of UCONN)</w:t>
            </w:r>
          </w:p>
        </w:tc>
        <w:tc>
          <w:tcPr>
            <w:tcW w:w="2250" w:type="dxa"/>
            <w:tcBorders>
              <w:bottom w:val="single" w:sz="4" w:space="0" w:color="auto"/>
            </w:tcBorders>
            <w:shd w:val="clear" w:color="auto" w:fill="D8F2FF"/>
          </w:tcPr>
          <w:p w14:paraId="729A8189" w14:textId="77777777" w:rsidR="00D162CC" w:rsidRDefault="00D162CC" w:rsidP="0094319C">
            <w:pPr>
              <w:spacing w:line="360" w:lineRule="auto"/>
              <w:rPr>
                <w:lang w:bidi="x-none"/>
              </w:rPr>
            </w:pPr>
            <w:r>
              <w:rPr>
                <w:lang w:bidi="x-none"/>
              </w:rPr>
              <w:t xml:space="preserve">Reis </w:t>
            </w:r>
          </w:p>
          <w:p w14:paraId="2C68517E" w14:textId="77777777" w:rsidR="00301325" w:rsidRDefault="00301325" w:rsidP="0094319C">
            <w:pPr>
              <w:spacing w:line="360" w:lineRule="auto"/>
              <w:rPr>
                <w:lang w:bidi="x-none"/>
              </w:rPr>
            </w:pPr>
            <w:r>
              <w:rPr>
                <w:lang w:bidi="x-none"/>
              </w:rPr>
              <w:t>Gentry</w:t>
            </w:r>
          </w:p>
          <w:p w14:paraId="390B17D4" w14:textId="77777777" w:rsidR="00301325" w:rsidRDefault="00301325" w:rsidP="0094319C">
            <w:pPr>
              <w:spacing w:line="360" w:lineRule="auto"/>
              <w:rPr>
                <w:lang w:bidi="x-none"/>
              </w:rPr>
            </w:pPr>
            <w:r>
              <w:rPr>
                <w:lang w:bidi="x-none"/>
              </w:rPr>
              <w:t>Peters</w:t>
            </w:r>
          </w:p>
          <w:p w14:paraId="799DFDAC" w14:textId="77777777" w:rsidR="00301325" w:rsidRPr="00CC2053" w:rsidRDefault="00D162CC" w:rsidP="0094319C">
            <w:pPr>
              <w:spacing w:line="360" w:lineRule="auto"/>
              <w:rPr>
                <w:lang w:bidi="x-none"/>
              </w:rPr>
            </w:pPr>
            <w:proofErr w:type="spellStart"/>
            <w:r>
              <w:rPr>
                <w:lang w:bidi="x-none"/>
              </w:rPr>
              <w:t>Samarapungavan</w:t>
            </w:r>
            <w:proofErr w:type="spellEnd"/>
          </w:p>
        </w:tc>
      </w:tr>
      <w:tr w:rsidR="00301325" w:rsidRPr="00CC2053" w14:paraId="45CF5DD3" w14:textId="77777777" w:rsidTr="0094319C">
        <w:tc>
          <w:tcPr>
            <w:tcW w:w="2569" w:type="dxa"/>
            <w:tcBorders>
              <w:bottom w:val="single" w:sz="4" w:space="0" w:color="auto"/>
            </w:tcBorders>
            <w:shd w:val="clear" w:color="auto" w:fill="FFEFF7"/>
          </w:tcPr>
          <w:p w14:paraId="1DC08153" w14:textId="77777777" w:rsidR="00301325" w:rsidRPr="00CC2053" w:rsidRDefault="00301325" w:rsidP="0094319C">
            <w:pPr>
              <w:spacing w:line="360" w:lineRule="auto"/>
              <w:rPr>
                <w:lang w:bidi="x-none"/>
              </w:rPr>
            </w:pPr>
            <w:r w:rsidRPr="00EC00A6">
              <w:rPr>
                <w:b/>
                <w:lang w:bidi="x-none"/>
              </w:rPr>
              <w:t xml:space="preserve">4. </w:t>
            </w:r>
            <w:proofErr w:type="spellStart"/>
            <w:r w:rsidRPr="00CC2053">
              <w:rPr>
                <w:lang w:bidi="x-none"/>
              </w:rPr>
              <w:t>S</w:t>
            </w:r>
            <w:r>
              <w:rPr>
                <w:lang w:bidi="x-none"/>
              </w:rPr>
              <w:t>choolwide</w:t>
            </w:r>
            <w:proofErr w:type="spellEnd"/>
            <w:r>
              <w:rPr>
                <w:lang w:bidi="x-none"/>
              </w:rPr>
              <w:t xml:space="preserve"> Enrichment Model—Reading </w:t>
            </w:r>
          </w:p>
          <w:p w14:paraId="7D2E0F16" w14:textId="77777777" w:rsidR="00301325" w:rsidRPr="00CC2053" w:rsidRDefault="00301325" w:rsidP="0094319C">
            <w:pPr>
              <w:spacing w:line="360" w:lineRule="auto"/>
              <w:rPr>
                <w:lang w:bidi="x-none"/>
              </w:rPr>
            </w:pPr>
          </w:p>
        </w:tc>
        <w:tc>
          <w:tcPr>
            <w:tcW w:w="5369" w:type="dxa"/>
            <w:tcBorders>
              <w:bottom w:val="single" w:sz="4" w:space="0" w:color="auto"/>
            </w:tcBorders>
            <w:shd w:val="clear" w:color="auto" w:fill="FFEFF7"/>
          </w:tcPr>
          <w:p w14:paraId="6B05B933" w14:textId="77777777" w:rsidR="00301325" w:rsidRPr="004C433D" w:rsidRDefault="00301325" w:rsidP="0094319C">
            <w:pPr>
              <w:spacing w:line="360" w:lineRule="auto"/>
              <w:rPr>
                <w:lang w:bidi="x-none"/>
              </w:rPr>
            </w:pPr>
            <w:r w:rsidRPr="00634053">
              <w:rPr>
                <w:lang w:bidi="x-none"/>
              </w:rPr>
              <w:t xml:space="preserve">Learn how Dr. Sally Reis extended the </w:t>
            </w:r>
            <w:proofErr w:type="spellStart"/>
            <w:r w:rsidRPr="00634053">
              <w:rPr>
                <w:lang w:bidi="x-none"/>
              </w:rPr>
              <w:t>Schoolwide</w:t>
            </w:r>
            <w:proofErr w:type="spellEnd"/>
            <w:r w:rsidRPr="00634053">
              <w:rPr>
                <w:lang w:bidi="x-none"/>
              </w:rPr>
              <w:t xml:space="preserve"> Enrichment Model and applied it to reading to challenge</w:t>
            </w:r>
            <w:r w:rsidRPr="00557B2E">
              <w:rPr>
                <w:lang w:bidi="x-none"/>
              </w:rPr>
              <w:t xml:space="preserve"> gifted students and improve reading among all students in this student-centered, interest-driven approach to engaging students in reading. Test SEM-R with your own students. (Courtesy of UCONN)</w:t>
            </w:r>
          </w:p>
        </w:tc>
        <w:tc>
          <w:tcPr>
            <w:tcW w:w="2250" w:type="dxa"/>
            <w:tcBorders>
              <w:bottom w:val="single" w:sz="4" w:space="0" w:color="auto"/>
            </w:tcBorders>
            <w:shd w:val="clear" w:color="auto" w:fill="FFEFF7"/>
          </w:tcPr>
          <w:p w14:paraId="559EBD42" w14:textId="77777777" w:rsidR="00301325" w:rsidRPr="00CC2053" w:rsidRDefault="00301325" w:rsidP="0094319C">
            <w:pPr>
              <w:spacing w:line="360" w:lineRule="auto"/>
              <w:rPr>
                <w:lang w:bidi="x-none"/>
              </w:rPr>
            </w:pPr>
            <w:r>
              <w:rPr>
                <w:lang w:bidi="x-none"/>
              </w:rPr>
              <w:t>Reis</w:t>
            </w:r>
          </w:p>
        </w:tc>
      </w:tr>
      <w:tr w:rsidR="00301325" w:rsidRPr="00CC2053" w14:paraId="50FE43B8" w14:textId="77777777" w:rsidTr="0094319C">
        <w:tc>
          <w:tcPr>
            <w:tcW w:w="2569" w:type="dxa"/>
            <w:tcBorders>
              <w:bottom w:val="single" w:sz="4" w:space="0" w:color="auto"/>
            </w:tcBorders>
            <w:shd w:val="clear" w:color="auto" w:fill="EEFFEC"/>
          </w:tcPr>
          <w:p w14:paraId="3F4F411E" w14:textId="77777777" w:rsidR="00301325" w:rsidRPr="00CC2053" w:rsidRDefault="00301325" w:rsidP="0094319C">
            <w:pPr>
              <w:spacing w:line="360" w:lineRule="auto"/>
              <w:rPr>
                <w:lang w:bidi="x-none"/>
              </w:rPr>
            </w:pPr>
            <w:r w:rsidRPr="00EC00A6">
              <w:rPr>
                <w:b/>
                <w:lang w:bidi="x-none"/>
              </w:rPr>
              <w:lastRenderedPageBreak/>
              <w:t xml:space="preserve">5. </w:t>
            </w:r>
            <w:r w:rsidRPr="00CC2053">
              <w:rPr>
                <w:lang w:bidi="x-none"/>
              </w:rPr>
              <w:t>Inquiry and Reflective Practice</w:t>
            </w:r>
          </w:p>
          <w:p w14:paraId="5E81F117" w14:textId="77777777" w:rsidR="00301325" w:rsidRPr="00EC00A6" w:rsidRDefault="00301325" w:rsidP="0094319C">
            <w:pPr>
              <w:spacing w:line="360" w:lineRule="auto"/>
              <w:rPr>
                <w:i/>
                <w:lang w:bidi="x-none"/>
              </w:rPr>
            </w:pPr>
          </w:p>
        </w:tc>
        <w:tc>
          <w:tcPr>
            <w:tcW w:w="5369" w:type="dxa"/>
            <w:tcBorders>
              <w:bottom w:val="single" w:sz="4" w:space="0" w:color="auto"/>
            </w:tcBorders>
            <w:shd w:val="clear" w:color="auto" w:fill="EEFFEC"/>
          </w:tcPr>
          <w:p w14:paraId="3A0AED5A" w14:textId="77777777" w:rsidR="00301325" w:rsidRPr="004C433D" w:rsidRDefault="00301325" w:rsidP="0094319C">
            <w:pPr>
              <w:spacing w:line="360" w:lineRule="auto"/>
              <w:rPr>
                <w:lang w:bidi="x-none"/>
              </w:rPr>
            </w:pPr>
            <w:r w:rsidRPr="00634053">
              <w:rPr>
                <w:lang w:bidi="x-none"/>
              </w:rPr>
              <w:t xml:space="preserve">Consider methods of using inquiry in your everyday teaching and couple this with reflective practice to reach your students using the tools of inquiry. Integrate different forms of inquiry across the content areas </w:t>
            </w:r>
            <w:r w:rsidRPr="00557B2E">
              <w:rPr>
                <w:lang w:bidi="x-none"/>
              </w:rPr>
              <w:t>to ignite curiosity among your students and to give content a meaningful application.</w:t>
            </w:r>
          </w:p>
        </w:tc>
        <w:tc>
          <w:tcPr>
            <w:tcW w:w="2250" w:type="dxa"/>
            <w:tcBorders>
              <w:bottom w:val="single" w:sz="4" w:space="0" w:color="auto"/>
            </w:tcBorders>
            <w:shd w:val="clear" w:color="auto" w:fill="EEFFEC"/>
          </w:tcPr>
          <w:p w14:paraId="5040620C" w14:textId="77777777" w:rsidR="00301325" w:rsidRPr="00CC2053" w:rsidRDefault="00301325" w:rsidP="0094319C">
            <w:pPr>
              <w:spacing w:line="360" w:lineRule="auto"/>
              <w:rPr>
                <w:lang w:bidi="x-none"/>
              </w:rPr>
            </w:pPr>
            <w:proofErr w:type="spellStart"/>
            <w:r>
              <w:rPr>
                <w:lang w:bidi="x-none"/>
              </w:rPr>
              <w:t>Samarapungavan</w:t>
            </w:r>
            <w:proofErr w:type="spellEnd"/>
          </w:p>
        </w:tc>
      </w:tr>
      <w:tr w:rsidR="00301325" w:rsidRPr="00CC2053" w14:paraId="72FC0270" w14:textId="77777777" w:rsidTr="0094319C">
        <w:tc>
          <w:tcPr>
            <w:tcW w:w="2569" w:type="dxa"/>
            <w:tcBorders>
              <w:bottom w:val="single" w:sz="4" w:space="0" w:color="auto"/>
            </w:tcBorders>
            <w:shd w:val="clear" w:color="auto" w:fill="D8F2FF"/>
          </w:tcPr>
          <w:p w14:paraId="4578D01F" w14:textId="77777777" w:rsidR="00301325" w:rsidRPr="00CC2053" w:rsidRDefault="00301325" w:rsidP="0094319C">
            <w:pPr>
              <w:spacing w:line="360" w:lineRule="auto"/>
              <w:rPr>
                <w:lang w:bidi="x-none"/>
              </w:rPr>
            </w:pPr>
            <w:r w:rsidRPr="00EC00A6">
              <w:rPr>
                <w:b/>
                <w:lang w:bidi="x-none"/>
              </w:rPr>
              <w:t xml:space="preserve">6. </w:t>
            </w:r>
            <w:r w:rsidRPr="00CC2053">
              <w:rPr>
                <w:lang w:bidi="x-none"/>
              </w:rPr>
              <w:t>Differentiati</w:t>
            </w:r>
            <w:r>
              <w:rPr>
                <w:lang w:bidi="x-none"/>
              </w:rPr>
              <w:t>on in Language Arts and</w:t>
            </w:r>
            <w:r w:rsidRPr="00CC2053">
              <w:rPr>
                <w:lang w:bidi="x-none"/>
              </w:rPr>
              <w:t xml:space="preserve"> Math</w:t>
            </w:r>
            <w:r>
              <w:rPr>
                <w:lang w:bidi="x-none"/>
              </w:rPr>
              <w:t>ematics</w:t>
            </w:r>
          </w:p>
          <w:p w14:paraId="46D50CC7" w14:textId="77777777" w:rsidR="00301325" w:rsidRPr="00CC2053" w:rsidRDefault="00301325" w:rsidP="0094319C">
            <w:pPr>
              <w:spacing w:line="360" w:lineRule="auto"/>
              <w:rPr>
                <w:lang w:bidi="x-none"/>
              </w:rPr>
            </w:pPr>
          </w:p>
        </w:tc>
        <w:tc>
          <w:tcPr>
            <w:tcW w:w="5369" w:type="dxa"/>
            <w:tcBorders>
              <w:bottom w:val="single" w:sz="4" w:space="0" w:color="auto"/>
            </w:tcBorders>
            <w:shd w:val="clear" w:color="auto" w:fill="D8F2FF"/>
          </w:tcPr>
          <w:p w14:paraId="76580E20" w14:textId="77777777" w:rsidR="00301325" w:rsidRDefault="00301325" w:rsidP="0094319C">
            <w:pPr>
              <w:spacing w:line="360" w:lineRule="auto"/>
              <w:rPr>
                <w:lang w:bidi="x-none"/>
              </w:rPr>
            </w:pPr>
            <w:r w:rsidRPr="00634053">
              <w:rPr>
                <w:lang w:bidi="x-none"/>
              </w:rPr>
              <w:t>Explore ways of differentiating curriculum and instruction in language arts</w:t>
            </w:r>
            <w:r w:rsidR="00D162CC">
              <w:rPr>
                <w:lang w:bidi="x-none"/>
              </w:rPr>
              <w:t>,</w:t>
            </w:r>
            <w:r w:rsidRPr="00634053">
              <w:rPr>
                <w:lang w:bidi="x-none"/>
              </w:rPr>
              <w:t xml:space="preserve"> </w:t>
            </w:r>
            <w:r w:rsidRPr="00557B2E">
              <w:rPr>
                <w:lang w:bidi="x-none"/>
              </w:rPr>
              <w:t>mathematics</w:t>
            </w:r>
            <w:r w:rsidR="00D162CC">
              <w:rPr>
                <w:lang w:bidi="x-none"/>
              </w:rPr>
              <w:t>, and science</w:t>
            </w:r>
            <w:r w:rsidRPr="00557B2E">
              <w:rPr>
                <w:lang w:bidi="x-none"/>
              </w:rPr>
              <w:t xml:space="preserve"> to help students for whom the curriculum is either too easy or too hard. Implement strategies that will help improve student achievement as well as classroom learning environments.</w:t>
            </w:r>
          </w:p>
          <w:p w14:paraId="2B22C7AE" w14:textId="77777777" w:rsidR="00301325" w:rsidRPr="004C433D" w:rsidRDefault="00301325" w:rsidP="0094319C">
            <w:pPr>
              <w:spacing w:line="360" w:lineRule="auto"/>
              <w:rPr>
                <w:lang w:bidi="x-none"/>
              </w:rPr>
            </w:pPr>
          </w:p>
        </w:tc>
        <w:tc>
          <w:tcPr>
            <w:tcW w:w="2250" w:type="dxa"/>
            <w:tcBorders>
              <w:bottom w:val="single" w:sz="4" w:space="0" w:color="auto"/>
            </w:tcBorders>
            <w:shd w:val="clear" w:color="auto" w:fill="D8F2FF"/>
          </w:tcPr>
          <w:p w14:paraId="705320F8" w14:textId="77777777" w:rsidR="00301325" w:rsidRDefault="00301325" w:rsidP="0094319C">
            <w:pPr>
              <w:spacing w:line="360" w:lineRule="auto"/>
              <w:rPr>
                <w:lang w:bidi="x-none"/>
              </w:rPr>
            </w:pPr>
            <w:r>
              <w:rPr>
                <w:lang w:bidi="x-none"/>
              </w:rPr>
              <w:t>Reis</w:t>
            </w:r>
          </w:p>
          <w:p w14:paraId="4024C43A" w14:textId="77777777" w:rsidR="00301325" w:rsidRDefault="00301325" w:rsidP="0094319C">
            <w:pPr>
              <w:spacing w:line="360" w:lineRule="auto"/>
              <w:rPr>
                <w:lang w:bidi="x-none"/>
              </w:rPr>
            </w:pPr>
            <w:r>
              <w:rPr>
                <w:lang w:bidi="x-none"/>
              </w:rPr>
              <w:t>Kenney</w:t>
            </w:r>
          </w:p>
          <w:p w14:paraId="5D88C1E8" w14:textId="77777777" w:rsidR="00301325" w:rsidRDefault="00301325" w:rsidP="0094319C">
            <w:pPr>
              <w:spacing w:line="360" w:lineRule="auto"/>
              <w:rPr>
                <w:lang w:bidi="x-none"/>
              </w:rPr>
            </w:pPr>
            <w:r>
              <w:rPr>
                <w:lang w:bidi="x-none"/>
              </w:rPr>
              <w:t>Fugate</w:t>
            </w:r>
          </w:p>
          <w:p w14:paraId="6283BD24" w14:textId="77777777" w:rsidR="00D162CC" w:rsidRPr="00CC2053" w:rsidRDefault="00D162CC" w:rsidP="0094319C">
            <w:pPr>
              <w:spacing w:line="360" w:lineRule="auto"/>
              <w:rPr>
                <w:lang w:bidi="x-none"/>
              </w:rPr>
            </w:pPr>
            <w:proofErr w:type="spellStart"/>
            <w:r>
              <w:rPr>
                <w:lang w:bidi="x-none"/>
              </w:rPr>
              <w:t>Samarapungavan</w:t>
            </w:r>
            <w:proofErr w:type="spellEnd"/>
          </w:p>
        </w:tc>
      </w:tr>
      <w:tr w:rsidR="00301325" w:rsidRPr="00CC2053" w14:paraId="6958D776" w14:textId="77777777" w:rsidTr="0094319C">
        <w:tc>
          <w:tcPr>
            <w:tcW w:w="2569" w:type="dxa"/>
            <w:tcBorders>
              <w:bottom w:val="single" w:sz="4" w:space="0" w:color="auto"/>
            </w:tcBorders>
            <w:shd w:val="clear" w:color="auto" w:fill="FFEFF7"/>
          </w:tcPr>
          <w:p w14:paraId="48F68643" w14:textId="77777777" w:rsidR="00301325" w:rsidRPr="00CC2053" w:rsidRDefault="00301325" w:rsidP="0094319C">
            <w:pPr>
              <w:spacing w:line="360" w:lineRule="auto"/>
              <w:rPr>
                <w:lang w:bidi="x-none"/>
              </w:rPr>
            </w:pPr>
            <w:r w:rsidRPr="00EC00A6">
              <w:rPr>
                <w:b/>
                <w:lang w:bidi="x-none"/>
              </w:rPr>
              <w:t xml:space="preserve">7. </w:t>
            </w:r>
            <w:r w:rsidRPr="00CC2053">
              <w:rPr>
                <w:lang w:bidi="x-none"/>
              </w:rPr>
              <w:t>Student-focused Differentiation Methods</w:t>
            </w:r>
          </w:p>
          <w:p w14:paraId="348990AE" w14:textId="77777777" w:rsidR="00301325" w:rsidRPr="00EC00A6" w:rsidRDefault="00301325" w:rsidP="0094319C">
            <w:pPr>
              <w:spacing w:line="360" w:lineRule="auto"/>
              <w:rPr>
                <w:b/>
                <w:i/>
                <w:lang w:bidi="x-none"/>
              </w:rPr>
            </w:pPr>
          </w:p>
        </w:tc>
        <w:tc>
          <w:tcPr>
            <w:tcW w:w="5369" w:type="dxa"/>
            <w:tcBorders>
              <w:bottom w:val="single" w:sz="4" w:space="0" w:color="auto"/>
            </w:tcBorders>
            <w:shd w:val="clear" w:color="auto" w:fill="FFEFF7"/>
          </w:tcPr>
          <w:p w14:paraId="1C8042F9" w14:textId="77777777" w:rsidR="00301325" w:rsidRPr="004C433D" w:rsidRDefault="00301325" w:rsidP="0094319C">
            <w:pPr>
              <w:spacing w:line="360" w:lineRule="auto"/>
              <w:rPr>
                <w:lang w:bidi="x-none"/>
              </w:rPr>
            </w:pPr>
            <w:r w:rsidRPr="00634053">
              <w:rPr>
                <w:lang w:bidi="x-none"/>
              </w:rPr>
              <w:t>Review a menu of 25 easily implemented differentiation strategies that are student-centered and that require less (not more) work from teachers. Try five of</w:t>
            </w:r>
            <w:r w:rsidRPr="00557B2E">
              <w:rPr>
                <w:lang w:bidi="x-none"/>
              </w:rPr>
              <w:t xml:space="preserve"> these strategies with your students and reflect on their effectiveness in your classroom context. Differentiation is not just for students </w:t>
            </w:r>
            <w:proofErr w:type="gramStart"/>
            <w:r w:rsidRPr="00557B2E">
              <w:rPr>
                <w:lang w:bidi="x-none"/>
              </w:rPr>
              <w:t>anymore,</w:t>
            </w:r>
            <w:proofErr w:type="gramEnd"/>
            <w:r w:rsidRPr="00557B2E">
              <w:rPr>
                <w:lang w:bidi="x-none"/>
              </w:rPr>
              <w:t xml:space="preserve"> teachers need freedom to teach to their strengths!</w:t>
            </w:r>
          </w:p>
        </w:tc>
        <w:tc>
          <w:tcPr>
            <w:tcW w:w="2250" w:type="dxa"/>
            <w:tcBorders>
              <w:bottom w:val="single" w:sz="4" w:space="0" w:color="auto"/>
            </w:tcBorders>
            <w:shd w:val="clear" w:color="auto" w:fill="FFEFF7"/>
          </w:tcPr>
          <w:p w14:paraId="7F96032D" w14:textId="77777777" w:rsidR="00301325" w:rsidRDefault="00301325" w:rsidP="0094319C">
            <w:pPr>
              <w:spacing w:line="360" w:lineRule="auto"/>
              <w:rPr>
                <w:lang w:bidi="x-none"/>
              </w:rPr>
            </w:pPr>
            <w:r>
              <w:rPr>
                <w:lang w:bidi="x-none"/>
              </w:rPr>
              <w:t>Gentry</w:t>
            </w:r>
            <w:r w:rsidRPr="00CC2053">
              <w:rPr>
                <w:lang w:bidi="x-none"/>
              </w:rPr>
              <w:t xml:space="preserve"> </w:t>
            </w:r>
          </w:p>
          <w:p w14:paraId="3904C272" w14:textId="77777777" w:rsidR="00D162CC" w:rsidRDefault="00D162CC" w:rsidP="0094319C">
            <w:pPr>
              <w:spacing w:line="360" w:lineRule="auto"/>
              <w:rPr>
                <w:lang w:bidi="x-none"/>
              </w:rPr>
            </w:pPr>
            <w:r>
              <w:rPr>
                <w:lang w:bidi="x-none"/>
              </w:rPr>
              <w:t xml:space="preserve">Fugate </w:t>
            </w:r>
          </w:p>
          <w:p w14:paraId="06A454E0" w14:textId="77777777" w:rsidR="00D162CC" w:rsidRPr="00CC2053" w:rsidRDefault="00D162CC" w:rsidP="0094319C">
            <w:pPr>
              <w:spacing w:line="360" w:lineRule="auto"/>
              <w:rPr>
                <w:lang w:bidi="x-none"/>
              </w:rPr>
            </w:pPr>
            <w:r>
              <w:rPr>
                <w:lang w:bidi="x-none"/>
              </w:rPr>
              <w:t>Peters</w:t>
            </w:r>
          </w:p>
        </w:tc>
      </w:tr>
      <w:tr w:rsidR="00301325" w:rsidRPr="00CC2053" w14:paraId="6AC023A7" w14:textId="77777777" w:rsidTr="0094319C">
        <w:tc>
          <w:tcPr>
            <w:tcW w:w="2569" w:type="dxa"/>
            <w:tcBorders>
              <w:bottom w:val="single" w:sz="4" w:space="0" w:color="auto"/>
            </w:tcBorders>
            <w:shd w:val="clear" w:color="auto" w:fill="EEFFEC"/>
          </w:tcPr>
          <w:p w14:paraId="104EABA7" w14:textId="77777777" w:rsidR="00301325" w:rsidRPr="00EC00A6" w:rsidRDefault="00301325" w:rsidP="0094319C">
            <w:pPr>
              <w:spacing w:line="360" w:lineRule="auto"/>
              <w:rPr>
                <w:b/>
                <w:lang w:bidi="x-none"/>
              </w:rPr>
            </w:pPr>
            <w:r w:rsidRPr="00EC00A6">
              <w:rPr>
                <w:b/>
                <w:lang w:bidi="x-none"/>
              </w:rPr>
              <w:t xml:space="preserve">8. </w:t>
            </w:r>
            <w:r w:rsidRPr="00634053">
              <w:rPr>
                <w:lang w:bidi="x-none"/>
              </w:rPr>
              <w:t>Total School Cluster Grouping (TSCG)</w:t>
            </w:r>
          </w:p>
        </w:tc>
        <w:tc>
          <w:tcPr>
            <w:tcW w:w="5369" w:type="dxa"/>
            <w:tcBorders>
              <w:bottom w:val="single" w:sz="4" w:space="0" w:color="auto"/>
            </w:tcBorders>
            <w:shd w:val="clear" w:color="auto" w:fill="EEFFEC"/>
          </w:tcPr>
          <w:p w14:paraId="351BDAB8" w14:textId="77777777" w:rsidR="00301325" w:rsidRPr="004C433D" w:rsidRDefault="00301325" w:rsidP="0094319C">
            <w:pPr>
              <w:spacing w:line="360" w:lineRule="auto"/>
              <w:rPr>
                <w:lang w:bidi="x-none"/>
              </w:rPr>
            </w:pPr>
            <w:r w:rsidRPr="00EC00A6">
              <w:rPr>
                <w:rFonts w:ascii="Arial" w:hAnsi="Arial" w:cs="Arial"/>
                <w:sz w:val="26"/>
                <w:szCs w:val="26"/>
                <w:lang w:bidi="x-none"/>
              </w:rPr>
              <w:t>J</w:t>
            </w:r>
            <w:r w:rsidRPr="00634053">
              <w:rPr>
                <w:lang w:bidi="x-none"/>
              </w:rPr>
              <w:t>oin Dr. Marcia Gentry, and from soup to nuts, learn how and why to implement TSCG, step by step. Consider</w:t>
            </w:r>
            <w:r w:rsidRPr="00557B2E">
              <w:rPr>
                <w:lang w:bidi="x-none"/>
              </w:rPr>
              <w:t xml:space="preserve"> how this model, when implemented with fidelity, can improve student achievement, increase representation as gifted students from underserved populations, and enhance teacher practices. Explore resources designed to help you successfully develop TSCG in yo</w:t>
            </w:r>
            <w:r w:rsidRPr="00FD06A2">
              <w:rPr>
                <w:lang w:bidi="x-none"/>
              </w:rPr>
              <w:t>ur school.</w:t>
            </w:r>
          </w:p>
        </w:tc>
        <w:tc>
          <w:tcPr>
            <w:tcW w:w="2250" w:type="dxa"/>
            <w:tcBorders>
              <w:bottom w:val="single" w:sz="4" w:space="0" w:color="auto"/>
            </w:tcBorders>
            <w:shd w:val="clear" w:color="auto" w:fill="EEFFEC"/>
          </w:tcPr>
          <w:p w14:paraId="08A28F67" w14:textId="77777777" w:rsidR="00301325" w:rsidRDefault="00301325" w:rsidP="0094319C">
            <w:pPr>
              <w:spacing w:line="360" w:lineRule="auto"/>
              <w:rPr>
                <w:lang w:bidi="x-none"/>
              </w:rPr>
            </w:pPr>
            <w:r>
              <w:rPr>
                <w:lang w:bidi="x-none"/>
              </w:rPr>
              <w:t>Gentry</w:t>
            </w:r>
          </w:p>
          <w:p w14:paraId="5F640BA0" w14:textId="77777777" w:rsidR="00301325" w:rsidRDefault="00301325" w:rsidP="0094319C">
            <w:pPr>
              <w:spacing w:line="360" w:lineRule="auto"/>
              <w:rPr>
                <w:lang w:bidi="x-none"/>
              </w:rPr>
            </w:pPr>
            <w:r>
              <w:rPr>
                <w:lang w:bidi="x-none"/>
              </w:rPr>
              <w:t>Peters</w:t>
            </w:r>
          </w:p>
          <w:p w14:paraId="1C1EF595" w14:textId="77777777" w:rsidR="00301325" w:rsidRPr="00CC2053" w:rsidDel="004C433D" w:rsidRDefault="00301325" w:rsidP="0094319C">
            <w:pPr>
              <w:spacing w:line="360" w:lineRule="auto"/>
              <w:rPr>
                <w:lang w:bidi="x-none"/>
              </w:rPr>
            </w:pPr>
            <w:r>
              <w:rPr>
                <w:lang w:bidi="x-none"/>
              </w:rPr>
              <w:t>Fugate</w:t>
            </w:r>
          </w:p>
        </w:tc>
      </w:tr>
      <w:tr w:rsidR="00301325" w:rsidRPr="00CC2053" w14:paraId="4C416673" w14:textId="77777777" w:rsidTr="0094319C">
        <w:tc>
          <w:tcPr>
            <w:tcW w:w="2569" w:type="dxa"/>
            <w:tcBorders>
              <w:bottom w:val="single" w:sz="4" w:space="0" w:color="auto"/>
            </w:tcBorders>
            <w:shd w:val="clear" w:color="auto" w:fill="D8F2FF"/>
          </w:tcPr>
          <w:p w14:paraId="6824A54B" w14:textId="77777777" w:rsidR="00301325" w:rsidRPr="00634053" w:rsidRDefault="00301325" w:rsidP="0094319C">
            <w:pPr>
              <w:spacing w:line="360" w:lineRule="auto"/>
              <w:rPr>
                <w:lang w:bidi="x-none"/>
              </w:rPr>
            </w:pPr>
            <w:r w:rsidRPr="00EC00A6">
              <w:rPr>
                <w:b/>
                <w:lang w:bidi="x-none"/>
              </w:rPr>
              <w:t xml:space="preserve">9. </w:t>
            </w:r>
            <w:r>
              <w:rPr>
                <w:lang w:bidi="x-none"/>
              </w:rPr>
              <w:t xml:space="preserve">Making Sense of Gifted Kids, and </w:t>
            </w:r>
            <w:r>
              <w:rPr>
                <w:lang w:bidi="x-none"/>
              </w:rPr>
              <w:lastRenderedPageBreak/>
              <w:t>Helping them Make Sense of Themselves</w:t>
            </w:r>
          </w:p>
        </w:tc>
        <w:tc>
          <w:tcPr>
            <w:tcW w:w="5369" w:type="dxa"/>
            <w:tcBorders>
              <w:bottom w:val="single" w:sz="4" w:space="0" w:color="auto"/>
            </w:tcBorders>
            <w:shd w:val="clear" w:color="auto" w:fill="D8F2FF"/>
          </w:tcPr>
          <w:p w14:paraId="60E6101A" w14:textId="77777777" w:rsidR="00301325" w:rsidRPr="00D24755" w:rsidRDefault="00301325" w:rsidP="0094319C">
            <w:pPr>
              <w:spacing w:line="360" w:lineRule="auto"/>
              <w:rPr>
                <w:lang w:bidi="x-none"/>
              </w:rPr>
            </w:pPr>
            <w:r w:rsidRPr="00557B2E">
              <w:rPr>
                <w:lang w:bidi="x-none"/>
              </w:rPr>
              <w:lastRenderedPageBreak/>
              <w:t xml:space="preserve">Join Dr. Jean Peterson in exploring the social and emotional development of gifted youth from a </w:t>
            </w:r>
            <w:r w:rsidRPr="00557B2E">
              <w:rPr>
                <w:lang w:bidi="x-none"/>
              </w:rPr>
              <w:lastRenderedPageBreak/>
              <w:t>counselor's perspective. Often neglected by educators and re</w:t>
            </w:r>
            <w:r w:rsidRPr="00FD06A2">
              <w:rPr>
                <w:lang w:bidi="x-none"/>
              </w:rPr>
              <w:t xml:space="preserve">searchers, this area has impact on school success and on present and future </w:t>
            </w:r>
            <w:proofErr w:type="gramStart"/>
            <w:r w:rsidRPr="00FD06A2">
              <w:rPr>
                <w:lang w:bidi="x-none"/>
              </w:rPr>
              <w:t>well-being</w:t>
            </w:r>
            <w:proofErr w:type="gramEnd"/>
            <w:r w:rsidRPr="00FD06A2">
              <w:rPr>
                <w:lang w:bidi="x-none"/>
              </w:rPr>
              <w:t>. The module, offering insights about the effect of giftedness on how developmental challenges are experienced, about developmental aspects of high achievement and underachievement, and about vulnerability and resilience, is appropriate for anyone interested in a deeper understanding of the internal world of gifted kids.</w:t>
            </w:r>
          </w:p>
        </w:tc>
        <w:tc>
          <w:tcPr>
            <w:tcW w:w="2250" w:type="dxa"/>
            <w:tcBorders>
              <w:bottom w:val="single" w:sz="4" w:space="0" w:color="auto"/>
            </w:tcBorders>
            <w:shd w:val="clear" w:color="auto" w:fill="D8F2FF"/>
          </w:tcPr>
          <w:p w14:paraId="750497D3" w14:textId="77777777" w:rsidR="00301325" w:rsidRPr="00CC2053" w:rsidDel="004C433D" w:rsidRDefault="00301325" w:rsidP="0094319C">
            <w:pPr>
              <w:spacing w:line="360" w:lineRule="auto"/>
              <w:rPr>
                <w:lang w:bidi="x-none"/>
              </w:rPr>
            </w:pPr>
            <w:r>
              <w:rPr>
                <w:lang w:bidi="x-none"/>
              </w:rPr>
              <w:lastRenderedPageBreak/>
              <w:t>Peterson</w:t>
            </w:r>
          </w:p>
        </w:tc>
      </w:tr>
      <w:tr w:rsidR="00301325" w:rsidRPr="00CC2053" w14:paraId="35F602EC" w14:textId="77777777" w:rsidTr="0094319C">
        <w:tc>
          <w:tcPr>
            <w:tcW w:w="2569" w:type="dxa"/>
            <w:shd w:val="clear" w:color="auto" w:fill="FFEFF7"/>
          </w:tcPr>
          <w:p w14:paraId="040419BB" w14:textId="77777777" w:rsidR="00301325" w:rsidRPr="00EC00A6" w:rsidRDefault="00301325" w:rsidP="0094319C">
            <w:pPr>
              <w:spacing w:line="360" w:lineRule="auto"/>
              <w:rPr>
                <w:b/>
                <w:lang w:bidi="x-none"/>
              </w:rPr>
            </w:pPr>
            <w:r w:rsidRPr="00A550E7">
              <w:rPr>
                <w:b/>
                <w:lang w:bidi="x-none"/>
              </w:rPr>
              <w:lastRenderedPageBreak/>
              <w:t>10.</w:t>
            </w:r>
            <w:r>
              <w:rPr>
                <w:b/>
                <w:lang w:bidi="x-none"/>
              </w:rPr>
              <w:t xml:space="preserve"> </w:t>
            </w:r>
            <w:r w:rsidRPr="00392F9F">
              <w:rPr>
                <w:lang w:bidi="x-none"/>
              </w:rPr>
              <w:t>Assuring Challenge for All through Response to Intervention</w:t>
            </w:r>
          </w:p>
        </w:tc>
        <w:tc>
          <w:tcPr>
            <w:tcW w:w="5369" w:type="dxa"/>
            <w:shd w:val="clear" w:color="auto" w:fill="FFEFF7"/>
          </w:tcPr>
          <w:p w14:paraId="2C5BC725" w14:textId="77777777" w:rsidR="00301325" w:rsidRPr="00557B2E" w:rsidRDefault="00301325" w:rsidP="0094319C">
            <w:pPr>
              <w:spacing w:line="360" w:lineRule="auto"/>
              <w:rPr>
                <w:lang w:bidi="x-none"/>
              </w:rPr>
            </w:pPr>
            <w:r>
              <w:rPr>
                <w:lang w:bidi="x-none"/>
              </w:rPr>
              <w:t xml:space="preserve">Explore how programs for advanced learners fit into larger </w:t>
            </w:r>
            <w:proofErr w:type="spellStart"/>
            <w:r>
              <w:rPr>
                <w:lang w:bidi="x-none"/>
              </w:rPr>
              <w:t>RtI</w:t>
            </w:r>
            <w:proofErr w:type="spellEnd"/>
            <w:r>
              <w:rPr>
                <w:lang w:bidi="x-none"/>
              </w:rPr>
              <w:t xml:space="preserve"> efforts in order to assure that all students are challenged. Included is how TSCG helps establish a strong tier I base as well as how other services presented in earlier models can expand tier II and tier III offerings. </w:t>
            </w:r>
          </w:p>
        </w:tc>
        <w:tc>
          <w:tcPr>
            <w:tcW w:w="2250" w:type="dxa"/>
            <w:shd w:val="clear" w:color="auto" w:fill="FFEFF7"/>
          </w:tcPr>
          <w:p w14:paraId="57F3905C" w14:textId="77777777" w:rsidR="00301325" w:rsidRPr="00CC2053" w:rsidDel="004C433D" w:rsidRDefault="00301325" w:rsidP="0094319C">
            <w:pPr>
              <w:spacing w:line="360" w:lineRule="auto"/>
              <w:rPr>
                <w:lang w:bidi="x-none"/>
              </w:rPr>
            </w:pPr>
            <w:r>
              <w:rPr>
                <w:lang w:bidi="x-none"/>
              </w:rPr>
              <w:t>Peters</w:t>
            </w:r>
          </w:p>
        </w:tc>
      </w:tr>
    </w:tbl>
    <w:p w14:paraId="39DAE7FC" w14:textId="77777777" w:rsidR="00301325" w:rsidRDefault="00301325" w:rsidP="0094319C">
      <w:pPr>
        <w:spacing w:line="360" w:lineRule="auto"/>
        <w:rPr>
          <w:b/>
          <w:i/>
        </w:rPr>
      </w:pPr>
      <w:r w:rsidRPr="00DE268C">
        <w:tab/>
      </w:r>
    </w:p>
    <w:p w14:paraId="1E0276A1" w14:textId="77777777" w:rsidR="000F6B69" w:rsidRDefault="000F6B69" w:rsidP="0094319C">
      <w:pPr>
        <w:spacing w:line="360" w:lineRule="auto"/>
      </w:pPr>
    </w:p>
    <w:sectPr w:rsidR="000F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25"/>
    <w:rsid w:val="000F6B69"/>
    <w:rsid w:val="002A2E09"/>
    <w:rsid w:val="00301325"/>
    <w:rsid w:val="00522FFC"/>
    <w:rsid w:val="0094319C"/>
    <w:rsid w:val="00D019A7"/>
    <w:rsid w:val="00D162CC"/>
    <w:rsid w:val="00EC0686"/>
    <w:rsid w:val="00ED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F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637</Words>
  <Characters>3635</Characters>
  <Application>Microsoft Macintosh Word</Application>
  <DocSecurity>0</DocSecurity>
  <Lines>30</Lines>
  <Paragraphs>8</Paragraphs>
  <ScaleCrop>false</ScaleCrop>
  <Company>Purdue University</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Secil Caskurlu</cp:lastModifiedBy>
  <cp:revision>4</cp:revision>
  <dcterms:created xsi:type="dcterms:W3CDTF">2015-03-26T21:39:00Z</dcterms:created>
  <dcterms:modified xsi:type="dcterms:W3CDTF">2015-04-15T18:58:00Z</dcterms:modified>
</cp:coreProperties>
</file>